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28E4" w14:textId="4D7029B6" w:rsidR="006120C5" w:rsidRPr="003128D6" w:rsidRDefault="006120C5" w:rsidP="006120C5">
      <w:pPr>
        <w:jc w:val="center"/>
        <w:rPr>
          <w:rFonts w:ascii="Arial" w:hAnsi="Arial" w:cs="Arial"/>
          <w:b/>
          <w:bCs/>
          <w:u w:val="single"/>
        </w:rPr>
      </w:pPr>
      <w:r w:rsidRPr="028132D1">
        <w:rPr>
          <w:rFonts w:ascii="Arial" w:hAnsi="Arial" w:cs="Arial"/>
          <w:b/>
          <w:bCs/>
          <w:u w:val="single"/>
        </w:rPr>
        <w:t>Medical Laboratory Professionals Week</w:t>
      </w:r>
      <w:r w:rsidR="00CD6E74" w:rsidRPr="028132D1">
        <w:rPr>
          <w:rFonts w:ascii="Arial" w:hAnsi="Arial" w:cs="Arial"/>
          <w:b/>
          <w:bCs/>
          <w:u w:val="single"/>
        </w:rPr>
        <w:t xml:space="preserve"> (April 20</w:t>
      </w:r>
      <w:r w:rsidR="7A7130AF" w:rsidRPr="028132D1">
        <w:rPr>
          <w:rFonts w:ascii="Arial" w:hAnsi="Arial" w:cs="Arial"/>
          <w:b/>
          <w:bCs/>
          <w:u w:val="single"/>
        </w:rPr>
        <w:t>-26</w:t>
      </w:r>
      <w:r w:rsidR="00CD6E74" w:rsidRPr="028132D1">
        <w:rPr>
          <w:rFonts w:ascii="Arial" w:hAnsi="Arial" w:cs="Arial"/>
          <w:b/>
          <w:bCs/>
          <w:u w:val="single"/>
        </w:rPr>
        <w:t>)</w:t>
      </w:r>
    </w:p>
    <w:p w14:paraId="4FBF1B2A" w14:textId="51D97AE1" w:rsidR="00F37757" w:rsidRPr="003128D6" w:rsidRDefault="006120C5" w:rsidP="006120C5">
      <w:pPr>
        <w:jc w:val="center"/>
        <w:rPr>
          <w:rFonts w:ascii="Arial" w:hAnsi="Arial" w:cs="Arial"/>
          <w:b/>
          <w:bCs/>
          <w:u w:val="single"/>
        </w:rPr>
      </w:pPr>
      <w:r w:rsidRPr="003128D6">
        <w:rPr>
          <w:rFonts w:ascii="Arial" w:hAnsi="Arial" w:cs="Arial"/>
          <w:b/>
          <w:bCs/>
          <w:u w:val="single"/>
        </w:rPr>
        <w:t xml:space="preserve">Social </w:t>
      </w:r>
      <w:r w:rsidR="005A0D0C" w:rsidRPr="003128D6">
        <w:rPr>
          <w:rFonts w:ascii="Arial" w:hAnsi="Arial" w:cs="Arial"/>
          <w:b/>
          <w:bCs/>
          <w:u w:val="single"/>
        </w:rPr>
        <w:t xml:space="preserve">Toolkit </w:t>
      </w:r>
    </w:p>
    <w:p w14:paraId="47AEF712" w14:textId="77777777" w:rsidR="006120C5" w:rsidRPr="00AA3BDF" w:rsidRDefault="006120C5" w:rsidP="006120C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25369D" w14:textId="73C0AEBF" w:rsidR="00F37757" w:rsidRPr="00967E26" w:rsidRDefault="005217B0" w:rsidP="005217B0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ACLA developed the following social media toolkit to help commemorate </w:t>
      </w:r>
      <w:hyperlink r:id="rId8" w:history="1">
        <w:r w:rsidRPr="00124CD2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Medical Laboratory Professionals Week</w:t>
        </w:r>
      </w:hyperlink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taking place April 20-26. This annual celebration provides an important opportunity to recognize and show appreciation for the vital contributions of America’s laboratory professionals — the individuals who work every day behind the scenes to advance patient care and improve health.</w:t>
      </w:r>
      <w:r w:rsidRPr="00967E26">
        <w:rPr>
          <w:rFonts w:ascii="Arial" w:hAnsi="Arial" w:cs="Arial"/>
          <w:color w:val="000000" w:themeColor="text1"/>
          <w:sz w:val="22"/>
          <w:szCs w:val="22"/>
        </w:rPr>
        <w:br/>
      </w:r>
      <w:r w:rsidRPr="00967E26">
        <w:rPr>
          <w:rFonts w:ascii="Arial" w:hAnsi="Arial" w:cs="Arial"/>
          <w:color w:val="000000" w:themeColor="text1"/>
          <w:sz w:val="22"/>
          <w:szCs w:val="22"/>
        </w:rPr>
        <w:br/>
      </w:r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This toolkit also includes co-branded content developed in collaboration with </w:t>
      </w:r>
      <w:hyperlink r:id="rId9" w:history="1">
        <w:r w:rsidRPr="00967E2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The American Society for Clinical Laboratory Science</w:t>
        </w:r>
      </w:hyperlink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(ASCLS) and the </w:t>
      </w:r>
      <w:hyperlink r:id="rId10" w:history="1">
        <w:r w:rsidRPr="00967E2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National Independent Laboratory Association</w:t>
        </w:r>
      </w:hyperlink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(NILA), which will be shared with their members to help amplify the collective voice of the clinical diagnostics industry.</w:t>
      </w:r>
      <w:r w:rsidRPr="00967E26">
        <w:rPr>
          <w:rFonts w:ascii="Arial" w:hAnsi="Arial" w:cs="Arial"/>
          <w:color w:val="000000" w:themeColor="text1"/>
          <w:sz w:val="22"/>
          <w:szCs w:val="22"/>
        </w:rPr>
        <w:br/>
      </w:r>
      <w:r w:rsidRPr="00967E26">
        <w:rPr>
          <w:rFonts w:ascii="Arial" w:hAnsi="Arial" w:cs="Arial"/>
          <w:color w:val="000000" w:themeColor="text1"/>
          <w:sz w:val="22"/>
          <w:szCs w:val="22"/>
        </w:rPr>
        <w:br/>
      </w:r>
      <w:r w:rsidRPr="00967E26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We encourage you to share this content across your organizational and personal social media channels to join us in celebrating the dedication and expertise of laboratory professionals nationwide.</w:t>
      </w:r>
      <w:r w:rsidRPr="00967E26">
        <w:rPr>
          <w:rFonts w:ascii="Arial" w:hAnsi="Arial" w:cs="Arial"/>
          <w:color w:val="000000" w:themeColor="text1"/>
          <w:sz w:val="22"/>
          <w:szCs w:val="22"/>
        </w:rPr>
        <w:br/>
      </w:r>
      <w:r w:rsidRPr="00967E26">
        <w:rPr>
          <w:rFonts w:ascii="Arial" w:hAnsi="Arial" w:cs="Arial"/>
          <w:color w:val="000000" w:themeColor="text1"/>
          <w:sz w:val="22"/>
          <w:szCs w:val="22"/>
        </w:rPr>
        <w:br/>
      </w:r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Also, </w:t>
      </w:r>
      <w:r w:rsidR="00967E26" w:rsidRPr="00967E26">
        <w:rPr>
          <w:rFonts w:ascii="Arial" w:hAnsi="Arial" w:cs="Arial"/>
          <w:color w:val="212121"/>
          <w:sz w:val="22"/>
          <w:szCs w:val="22"/>
        </w:rPr>
        <w:t xml:space="preserve">we will also be sharing a </w:t>
      </w:r>
      <w:hyperlink r:id="rId11" w:history="1">
        <w:r w:rsidR="00967E26" w:rsidRPr="00AE319C">
          <w:rPr>
            <w:rStyle w:val="Hyperlink"/>
            <w:rFonts w:ascii="Arial" w:hAnsi="Arial" w:cs="Arial"/>
            <w:sz w:val="22"/>
            <w:szCs w:val="22"/>
          </w:rPr>
          <w:t>special video</w:t>
        </w:r>
      </w:hyperlink>
      <w:r w:rsidR="00967E26" w:rsidRPr="00967E26">
        <w:rPr>
          <w:rFonts w:ascii="Arial" w:hAnsi="Arial" w:cs="Arial"/>
          <w:color w:val="212121"/>
          <w:sz w:val="22"/>
          <w:szCs w:val="22"/>
        </w:rPr>
        <w:t xml:space="preserve"> featuring ACLA Board members throughout the week </w:t>
      </w:r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thanking America’s laboratorians for their hard work and commitment to patient care. As a reminder, additional resources on health observances and areas of diagnostic innovation are available for download on the </w:t>
      </w:r>
      <w:r w:rsidRPr="00967E26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Power of Knowing</w:t>
      </w:r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campaign landing page </w:t>
      </w:r>
      <w:hyperlink r:id="rId12" w:history="1">
        <w:r w:rsidRPr="00967E2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here</w:t>
        </w:r>
      </w:hyperlink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967E26">
        <w:rPr>
          <w:rFonts w:ascii="Arial" w:hAnsi="Arial" w:cs="Arial"/>
          <w:color w:val="000000" w:themeColor="text1"/>
          <w:sz w:val="22"/>
          <w:szCs w:val="22"/>
        </w:rPr>
        <w:br/>
      </w:r>
      <w:r w:rsidRPr="00967E26">
        <w:rPr>
          <w:rFonts w:ascii="Arial" w:hAnsi="Arial" w:cs="Arial"/>
          <w:color w:val="000000" w:themeColor="text1"/>
          <w:sz w:val="22"/>
          <w:szCs w:val="22"/>
        </w:rPr>
        <w:br/>
      </w:r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For any questions or additional information, please contact </w:t>
      </w:r>
      <w:hyperlink r:id="rId13" w:history="1">
        <w:r w:rsidRPr="00967E2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Elyse Oveson</w:t>
        </w:r>
      </w:hyperlink>
      <w:r w:rsidRPr="00967E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11C75DC1" w14:textId="77777777" w:rsidR="005217B0" w:rsidRPr="005217B0" w:rsidRDefault="005217B0" w:rsidP="005217B0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6318011C" w14:textId="77777777" w:rsidR="00617463" w:rsidRPr="00AA3BDF" w:rsidRDefault="00617463" w:rsidP="00617463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1080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320"/>
        <w:gridCol w:w="6480"/>
      </w:tblGrid>
      <w:tr w:rsidR="009E77FD" w:rsidRPr="005217B0" w14:paraId="063F857F" w14:textId="77777777" w:rsidTr="028132D1">
        <w:trPr>
          <w:trHeight w:val="233"/>
        </w:trPr>
        <w:tc>
          <w:tcPr>
            <w:tcW w:w="4320" w:type="dxa"/>
            <w:vAlign w:val="center"/>
          </w:tcPr>
          <w:p w14:paraId="5CA1DE0E" w14:textId="77777777" w:rsidR="009E77FD" w:rsidRPr="005217B0" w:rsidRDefault="009E77FD" w:rsidP="005217B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217B0">
              <w:rPr>
                <w:rFonts w:ascii="Arial" w:hAnsi="Arial" w:cs="Arial"/>
                <w:b/>
                <w:bCs/>
                <w:sz w:val="22"/>
                <w:szCs w:val="22"/>
              </w:rPr>
              <w:t>Social Copy</w:t>
            </w:r>
          </w:p>
        </w:tc>
        <w:tc>
          <w:tcPr>
            <w:tcW w:w="6480" w:type="dxa"/>
            <w:vAlign w:val="center"/>
          </w:tcPr>
          <w:p w14:paraId="48D09DB8" w14:textId="77777777" w:rsidR="009E77FD" w:rsidRPr="005217B0" w:rsidRDefault="009E77FD" w:rsidP="005217B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217B0">
              <w:rPr>
                <w:rFonts w:ascii="Arial" w:hAnsi="Arial" w:cs="Arial"/>
                <w:b/>
                <w:bCs/>
                <w:sz w:val="22"/>
                <w:szCs w:val="22"/>
              </w:rPr>
              <w:t>Graphic</w:t>
            </w:r>
          </w:p>
        </w:tc>
      </w:tr>
      <w:tr w:rsidR="001D18B6" w:rsidRPr="005217B0" w14:paraId="2E6E4E6E" w14:textId="77777777" w:rsidTr="028132D1">
        <w:trPr>
          <w:trHeight w:val="1844"/>
        </w:trPr>
        <w:tc>
          <w:tcPr>
            <w:tcW w:w="4320" w:type="dxa"/>
            <w:vAlign w:val="center"/>
          </w:tcPr>
          <w:p w14:paraId="3D623D52" w14:textId="484B632C" w:rsidR="001D18B6" w:rsidRPr="005217B0" w:rsidRDefault="46853681" w:rsidP="028132D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Happy #LabWeek to America’s laboratorians</w:t>
            </w:r>
            <w:r w:rsidR="323B03B9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, whose </w:t>
            </w:r>
            <w:r w:rsidR="476F7977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expertise</w:t>
            </w:r>
            <w:r w:rsidR="323B03B9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is vital to </w:t>
            </w:r>
            <w:r w:rsidR="257811A8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delivering</w:t>
            </w:r>
            <w:r w:rsidR="4E435C4D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accurate diagnoses and effective </w:t>
            </w:r>
            <w:r w:rsidR="5822C968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treatments</w:t>
            </w:r>
            <w:r w:rsidR="13CFAF0E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2B41CBCA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Your</w:t>
            </w:r>
            <w:r w:rsidR="13CFAF0E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574B0F3D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unwavering commitment ensures better health outcomes for all.</w:t>
            </w:r>
            <w:r w:rsid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Thank you! #ThePowerofKnowing</w:t>
            </w:r>
          </w:p>
          <w:p w14:paraId="34246D35" w14:textId="76C9B01B" w:rsidR="001D18B6" w:rsidRPr="005217B0" w:rsidRDefault="001D18B6" w:rsidP="028132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</w:tcPr>
          <w:p w14:paraId="747E5ACD" w14:textId="32C46E7F" w:rsidR="004E5377" w:rsidRPr="005217B0" w:rsidRDefault="00E4706F" w:rsidP="028132D1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4CFC060" wp14:editId="29203BA1">
                  <wp:extent cx="3200400" cy="1674794"/>
                  <wp:effectExtent l="0" t="0" r="0" b="1905"/>
                  <wp:docPr id="1958472846" name="Picture 9" descr="A blue background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472846" name="Picture 9" descr="A blue background with white text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67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8B6" w:rsidRPr="005217B0" w14:paraId="1D40773C" w14:textId="77777777" w:rsidTr="028132D1">
        <w:tc>
          <w:tcPr>
            <w:tcW w:w="4320" w:type="dxa"/>
          </w:tcPr>
          <w:p w14:paraId="2F754249" w14:textId="2A95A9C9" w:rsidR="00634E5A" w:rsidRPr="005217B0" w:rsidRDefault="1CAF7833" w:rsidP="028132D1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This #LabWeek, we recognize the critical role of medical laboratory professionals in clinical decision-making. Their contributions </w:t>
            </w:r>
            <w:r w:rsidR="134032CF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are foundational to informing</w:t>
            </w:r>
            <w:r w:rsidR="00210655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134032CF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care for patients everywhere. </w:t>
            </w:r>
            <w:r w:rsidR="1E06EAC2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#ThePower</w:t>
            </w:r>
            <w:r w:rsid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</w:t>
            </w:r>
            <w:r w:rsidR="1E06EAC2" w:rsidRPr="005217B0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fKnowing</w:t>
            </w:r>
          </w:p>
          <w:p w14:paraId="61AED6AA" w14:textId="05F207C7" w:rsidR="001D18B6" w:rsidRPr="005217B0" w:rsidRDefault="001D18B6" w:rsidP="028132D1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</w:tcPr>
          <w:p w14:paraId="0B6E3052" w14:textId="737CBA10" w:rsidR="00DE0573" w:rsidRPr="005217B0" w:rsidRDefault="00E4706F" w:rsidP="028132D1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2FAFE03" wp14:editId="4A61E879">
                  <wp:extent cx="3200400" cy="1674794"/>
                  <wp:effectExtent l="0" t="0" r="0" b="1905"/>
                  <wp:docPr id="584052713" name="Picture 10" descr="A group of people in lab coa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52713" name="Picture 10" descr="A group of people in lab coats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875" cy="168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8B6" w:rsidRPr="005217B0" w14:paraId="146CC099" w14:textId="77777777" w:rsidTr="028132D1">
        <w:tc>
          <w:tcPr>
            <w:tcW w:w="4320" w:type="dxa"/>
          </w:tcPr>
          <w:p w14:paraId="0AB979FD" w14:textId="5B5E5537" w:rsidR="001D18B6" w:rsidRPr="005217B0" w:rsidRDefault="405F3798" w:rsidP="028132D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From routine tests to </w:t>
            </w:r>
            <w:r w:rsidR="3FC20FE5"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groundbreaking </w:t>
            </w:r>
            <w:r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diagnostics, lab</w:t>
            </w:r>
            <w:r w:rsid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oratory</w:t>
            </w:r>
            <w:r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professionals</w:t>
            </w:r>
            <w:proofErr w:type="gramEnd"/>
            <w:r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power the health</w:t>
            </w:r>
            <w:r w:rsidR="37526B95"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care</w:t>
            </w:r>
            <w:r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system. </w:t>
            </w:r>
            <w:r w:rsidR="6850102C"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</w:t>
            </w:r>
            <w:r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e </w:t>
            </w:r>
            <w:r w:rsidR="425B732D"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salute your precision, dedication, and hard work.</w:t>
            </w:r>
            <w:r w:rsidR="168CD836"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256A9B43"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#LabWeek </w:t>
            </w:r>
            <w:r w:rsidR="168CD836"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#ThePower</w:t>
            </w:r>
            <w:r w:rsid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o</w:t>
            </w:r>
            <w:r w:rsidR="168CD836" w:rsidRPr="005217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fKnowing</w:t>
            </w:r>
          </w:p>
          <w:p w14:paraId="3E93A6D4" w14:textId="70734FD1" w:rsidR="001D18B6" w:rsidRPr="005217B0" w:rsidRDefault="001D18B6" w:rsidP="028132D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80" w:type="dxa"/>
          </w:tcPr>
          <w:p w14:paraId="4173D986" w14:textId="37EC1324" w:rsidR="00DE0573" w:rsidRPr="005217B0" w:rsidRDefault="00E4706F" w:rsidP="028132D1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6A71235" wp14:editId="1C6ADB0B">
                  <wp:extent cx="3203468" cy="1676400"/>
                  <wp:effectExtent l="0" t="0" r="0" b="0"/>
                  <wp:docPr id="894359419" name="Picture 11" descr="A person in a lab coa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359419" name="Picture 11" descr="A person in a lab coat&#10;&#10;AI-generated content may be incorrec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386" cy="1694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E74" w:rsidRPr="005217B0" w14:paraId="03452723" w14:textId="77777777" w:rsidTr="028132D1">
        <w:trPr>
          <w:trHeight w:val="1844"/>
        </w:trPr>
        <w:tc>
          <w:tcPr>
            <w:tcW w:w="4320" w:type="dxa"/>
          </w:tcPr>
          <w:p w14:paraId="774CEBDC" w14:textId="04FD950C" w:rsidR="00CD6E74" w:rsidRPr="005217B0" w:rsidRDefault="3156DD9C" w:rsidP="028132D1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</w:rPr>
            </w:pPr>
            <w:r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Behind every diagnosis is a dedicated lab</w:t>
            </w:r>
            <w:r w:rsid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oratory</w:t>
            </w:r>
            <w:r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 professional. This #LabWeek, we honor the experts who ensure</w:t>
            </w:r>
            <w:r w:rsidR="00DA250C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accurate and timely results for millions of patients</w:t>
            </w:r>
            <w:r w:rsidR="00B21AF6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. Your work is essential to improving outcomes and reducing health care costs</w:t>
            </w:r>
            <w:r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. Thank you for your hard work</w:t>
            </w:r>
            <w:r w:rsid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! </w:t>
            </w:r>
          </w:p>
          <w:p w14:paraId="17E85342" w14:textId="4CB066CD" w:rsidR="00CD6E74" w:rsidRPr="005217B0" w:rsidRDefault="00CD6E74" w:rsidP="028132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14:paraId="46CEB6BC" w14:textId="4D7D32D6" w:rsidR="00CD6E74" w:rsidRPr="005217B0" w:rsidRDefault="00E4706F" w:rsidP="028132D1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71412CF" wp14:editId="05AEC291">
                  <wp:extent cx="3203468" cy="1676400"/>
                  <wp:effectExtent l="0" t="0" r="0" b="0"/>
                  <wp:docPr id="804280973" name="Picture 12" descr="A person in a white coa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80973" name="Picture 12" descr="A person in a white coat&#10;&#10;AI-generated content may be incorrec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035" cy="168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28132D1" w:rsidRPr="005217B0" w14:paraId="25FFC563" w14:textId="77777777" w:rsidTr="028132D1">
        <w:trPr>
          <w:trHeight w:val="300"/>
        </w:trPr>
        <w:tc>
          <w:tcPr>
            <w:tcW w:w="4320" w:type="dxa"/>
          </w:tcPr>
          <w:p w14:paraId="34FE7813" w14:textId="73C8BAD4" w:rsidR="6CA36586" w:rsidRPr="005217B0" w:rsidRDefault="6CA36586" w:rsidP="028132D1">
            <w:pPr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</w:pPr>
            <w:r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This #LabWeek, we celebrate the laboratorians </w:t>
            </w:r>
            <w:r w:rsidR="211D0F9F"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who play a key role</w:t>
            </w:r>
            <w:r w:rsidR="389EFA51"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 in prevention, diagnosis, and treatment of </w:t>
            </w:r>
            <w:r w:rsidR="6E73C6BA"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disease</w:t>
            </w:r>
            <w:r w:rsidR="389EFA51"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 for millions of patients. </w:t>
            </w:r>
            <w:r w:rsidR="00B21AF6" w:rsidRPr="00B21AF6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Thank you for your daily efforts to keep patients healthy and reduce healthcare costs.</w:t>
            </w:r>
          </w:p>
          <w:p w14:paraId="25BDEED3" w14:textId="1F799E66" w:rsidR="028132D1" w:rsidRPr="005217B0" w:rsidRDefault="028132D1" w:rsidP="028132D1">
            <w:pPr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6480" w:type="dxa"/>
          </w:tcPr>
          <w:p w14:paraId="64E91A98" w14:textId="5A8456AA" w:rsidR="0F915EB5" w:rsidRPr="005217B0" w:rsidRDefault="00E4706F" w:rsidP="028132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1FD8B28" wp14:editId="47A45070">
                  <wp:extent cx="3203468" cy="1676400"/>
                  <wp:effectExtent l="0" t="0" r="0" b="0"/>
                  <wp:docPr id="19959390" name="Picture 13" descr="A group of logos with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9390" name="Picture 13" descr="A group of logos with text&#10;&#10;AI-generated content may be incorrec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877" cy="168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28132D1" w:rsidRPr="005217B0" w14:paraId="04213998" w14:textId="77777777" w:rsidTr="028132D1">
        <w:trPr>
          <w:trHeight w:val="300"/>
        </w:trPr>
        <w:tc>
          <w:tcPr>
            <w:tcW w:w="4320" w:type="dxa"/>
          </w:tcPr>
          <w:p w14:paraId="12F48801" w14:textId="7FC46E5D" w:rsidR="1A7EABFC" w:rsidRPr="005217B0" w:rsidRDefault="1A7EABFC" w:rsidP="028132D1">
            <w:pPr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</w:pPr>
            <w:r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As we celebrate #LabWeek, we acknowledge the vital role of lab</w:t>
            </w:r>
            <w:r w:rsid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oratory</w:t>
            </w:r>
            <w:r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 professionals in healthcare. Your hard work is instrumental in delivering accurate diagnoses and effective treatments. Thank you for all that you do for our nation’s health</w:t>
            </w:r>
            <w:r w:rsidR="00210655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! </w:t>
            </w:r>
          </w:p>
          <w:p w14:paraId="2E6CE436" w14:textId="5ACC45DC" w:rsidR="028132D1" w:rsidRPr="005217B0" w:rsidRDefault="028132D1" w:rsidP="028132D1">
            <w:pPr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6480" w:type="dxa"/>
          </w:tcPr>
          <w:p w14:paraId="47BC60D9" w14:textId="20AD1209" w:rsidR="0F915EB5" w:rsidRPr="005217B0" w:rsidRDefault="00E4706F" w:rsidP="028132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A9999BE" wp14:editId="23BA92F4">
                  <wp:extent cx="3202940" cy="1676123"/>
                  <wp:effectExtent l="0" t="0" r="0" b="635"/>
                  <wp:docPr id="1035950794" name="Picture 14" descr="A group of logos on a light green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950794" name="Picture 14" descr="A group of logos on a light green background&#10;&#10;AI-generated content may be incorrect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384" cy="169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28132D1" w:rsidRPr="005217B0" w14:paraId="623D6A01" w14:textId="77777777" w:rsidTr="028132D1">
        <w:trPr>
          <w:trHeight w:val="300"/>
        </w:trPr>
        <w:tc>
          <w:tcPr>
            <w:tcW w:w="4320" w:type="dxa"/>
          </w:tcPr>
          <w:p w14:paraId="470A15DC" w14:textId="6A9CE09D" w:rsidR="2BED7125" w:rsidRPr="005217B0" w:rsidRDefault="2BED7125" w:rsidP="028132D1">
            <w:pPr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</w:pPr>
            <w:r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lastRenderedPageBreak/>
              <w:t xml:space="preserve">Thank you to America's laboratorians, who work tirelessly to </w:t>
            </w:r>
            <w:r w:rsidR="56FEE530"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provide life-</w:t>
            </w:r>
            <w:r w:rsidR="00210655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saving</w:t>
            </w:r>
            <w:r w:rsidR="56FEE530"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 diagnostics that inform treatment and care</w:t>
            </w:r>
            <w:r w:rsidR="00B21AF6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 xml:space="preserve"> while lowering health care costs</w:t>
            </w:r>
            <w:r w:rsidR="56FEE530" w:rsidRPr="005217B0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  <w:t>. #LabWeek</w:t>
            </w:r>
          </w:p>
          <w:p w14:paraId="24842C39" w14:textId="5CBF90B1" w:rsidR="028132D1" w:rsidRPr="005217B0" w:rsidRDefault="028132D1" w:rsidP="028132D1">
            <w:pPr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6480" w:type="dxa"/>
          </w:tcPr>
          <w:p w14:paraId="14CA2266" w14:textId="1CAA099E" w:rsidR="0F915EB5" w:rsidRPr="005217B0" w:rsidRDefault="00E4706F" w:rsidP="028132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23FAC51" wp14:editId="479B167D">
                  <wp:extent cx="3200400" cy="1674794"/>
                  <wp:effectExtent l="0" t="0" r="0" b="1905"/>
                  <wp:docPr id="1046057279" name="Picture 15" descr="A group of logos on a blu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57279" name="Picture 15" descr="A group of logos on a blue background&#10;&#10;AI-generated content may be incorrec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693" cy="169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61352" w14:textId="77777777" w:rsidR="009E77FD" w:rsidRPr="005217B0" w:rsidRDefault="009E77FD">
      <w:pPr>
        <w:rPr>
          <w:rFonts w:ascii="Arial" w:hAnsi="Arial" w:cs="Arial"/>
          <w:sz w:val="22"/>
          <w:szCs w:val="22"/>
        </w:rPr>
      </w:pPr>
    </w:p>
    <w:p w14:paraId="2F24C155" w14:textId="77777777" w:rsidR="007842B6" w:rsidRPr="005217B0" w:rsidRDefault="007842B6">
      <w:pPr>
        <w:rPr>
          <w:rFonts w:ascii="Arial" w:hAnsi="Arial" w:cs="Arial"/>
          <w:sz w:val="22"/>
          <w:szCs w:val="22"/>
        </w:rPr>
      </w:pPr>
    </w:p>
    <w:p w14:paraId="61324B90" w14:textId="77777777" w:rsidR="007842B6" w:rsidRPr="005217B0" w:rsidRDefault="007842B6">
      <w:pPr>
        <w:rPr>
          <w:rFonts w:ascii="Arial" w:hAnsi="Arial" w:cs="Arial"/>
          <w:sz w:val="22"/>
          <w:szCs w:val="22"/>
        </w:rPr>
      </w:pPr>
    </w:p>
    <w:sectPr w:rsidR="007842B6" w:rsidRPr="005217B0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0A5F" w14:textId="77777777" w:rsidR="00D46AE6" w:rsidRDefault="00D46AE6" w:rsidP="00475590">
      <w:r>
        <w:separator/>
      </w:r>
    </w:p>
  </w:endnote>
  <w:endnote w:type="continuationSeparator" w:id="0">
    <w:p w14:paraId="5DC7A6E2" w14:textId="77777777" w:rsidR="00D46AE6" w:rsidRDefault="00D46AE6" w:rsidP="00475590">
      <w:r>
        <w:continuationSeparator/>
      </w:r>
    </w:p>
  </w:endnote>
  <w:endnote w:type="continuationNotice" w:id="1">
    <w:p w14:paraId="4E09E48C" w14:textId="77777777" w:rsidR="00D46AE6" w:rsidRDefault="00D46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E7F77" w14:textId="77777777" w:rsidR="00D46AE6" w:rsidRDefault="00D46AE6" w:rsidP="00475590">
      <w:r>
        <w:separator/>
      </w:r>
    </w:p>
  </w:footnote>
  <w:footnote w:type="continuationSeparator" w:id="0">
    <w:p w14:paraId="33740420" w14:textId="77777777" w:rsidR="00D46AE6" w:rsidRDefault="00D46AE6" w:rsidP="00475590">
      <w:r>
        <w:continuationSeparator/>
      </w:r>
    </w:p>
  </w:footnote>
  <w:footnote w:type="continuationNotice" w:id="1">
    <w:p w14:paraId="15D1D5C5" w14:textId="77777777" w:rsidR="00D46AE6" w:rsidRDefault="00D46A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C159" w14:textId="728D2371" w:rsidR="00627569" w:rsidRDefault="00627569" w:rsidP="00627569">
    <w:pPr>
      <w:pStyle w:val="Header"/>
      <w:jc w:val="center"/>
    </w:pPr>
    <w:r>
      <w:rPr>
        <w:noProof/>
      </w:rPr>
      <w:drawing>
        <wp:inline distT="0" distB="0" distL="0" distR="0" wp14:anchorId="19DA5FD7" wp14:editId="2770F96D">
          <wp:extent cx="2110740" cy="883920"/>
          <wp:effectExtent l="0" t="0" r="3810" b="0"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F56AF"/>
    <w:multiLevelType w:val="multilevel"/>
    <w:tmpl w:val="915A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575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FD"/>
    <w:rsid w:val="000131EB"/>
    <w:rsid w:val="00020CD6"/>
    <w:rsid w:val="00024FCF"/>
    <w:rsid w:val="00025A08"/>
    <w:rsid w:val="0004036E"/>
    <w:rsid w:val="00050BF8"/>
    <w:rsid w:val="000546A2"/>
    <w:rsid w:val="00054B6A"/>
    <w:rsid w:val="00061576"/>
    <w:rsid w:val="000651E6"/>
    <w:rsid w:val="00075CBF"/>
    <w:rsid w:val="00082A17"/>
    <w:rsid w:val="000957A2"/>
    <w:rsid w:val="000C03CB"/>
    <w:rsid w:val="000D195F"/>
    <w:rsid w:val="000D5767"/>
    <w:rsid w:val="000D5C8F"/>
    <w:rsid w:val="000E5508"/>
    <w:rsid w:val="000F4755"/>
    <w:rsid w:val="000F47E1"/>
    <w:rsid w:val="0010521A"/>
    <w:rsid w:val="0011355D"/>
    <w:rsid w:val="00122033"/>
    <w:rsid w:val="00124CD2"/>
    <w:rsid w:val="001316E3"/>
    <w:rsid w:val="00131A1C"/>
    <w:rsid w:val="00131D02"/>
    <w:rsid w:val="00137512"/>
    <w:rsid w:val="00141A0A"/>
    <w:rsid w:val="0015175C"/>
    <w:rsid w:val="001600E5"/>
    <w:rsid w:val="00163C4A"/>
    <w:rsid w:val="00170625"/>
    <w:rsid w:val="0018463F"/>
    <w:rsid w:val="00185551"/>
    <w:rsid w:val="00193311"/>
    <w:rsid w:val="00193F99"/>
    <w:rsid w:val="001A1848"/>
    <w:rsid w:val="001B45D1"/>
    <w:rsid w:val="001D18B6"/>
    <w:rsid w:val="001D3AEE"/>
    <w:rsid w:val="001E2A02"/>
    <w:rsid w:val="001F089E"/>
    <w:rsid w:val="001F1A07"/>
    <w:rsid w:val="002044D7"/>
    <w:rsid w:val="0020591D"/>
    <w:rsid w:val="00210655"/>
    <w:rsid w:val="00212CEA"/>
    <w:rsid w:val="002204FB"/>
    <w:rsid w:val="00235559"/>
    <w:rsid w:val="00235BC9"/>
    <w:rsid w:val="00236351"/>
    <w:rsid w:val="00240609"/>
    <w:rsid w:val="002433BE"/>
    <w:rsid w:val="002874FF"/>
    <w:rsid w:val="002B7F8E"/>
    <w:rsid w:val="002C43BA"/>
    <w:rsid w:val="002F1A7C"/>
    <w:rsid w:val="002F1B6D"/>
    <w:rsid w:val="002F51F6"/>
    <w:rsid w:val="002F53C5"/>
    <w:rsid w:val="00302F57"/>
    <w:rsid w:val="003128D6"/>
    <w:rsid w:val="0031637D"/>
    <w:rsid w:val="00316E66"/>
    <w:rsid w:val="00352C85"/>
    <w:rsid w:val="003559D2"/>
    <w:rsid w:val="00363A5B"/>
    <w:rsid w:val="00381FFC"/>
    <w:rsid w:val="00386B24"/>
    <w:rsid w:val="003A2157"/>
    <w:rsid w:val="003A6D3A"/>
    <w:rsid w:val="003B173A"/>
    <w:rsid w:val="003B7789"/>
    <w:rsid w:val="003C4C74"/>
    <w:rsid w:val="003C5CAA"/>
    <w:rsid w:val="003D20B7"/>
    <w:rsid w:val="003D3F19"/>
    <w:rsid w:val="003D7E10"/>
    <w:rsid w:val="003D7F98"/>
    <w:rsid w:val="003E5EE8"/>
    <w:rsid w:val="00417B4A"/>
    <w:rsid w:val="00423B98"/>
    <w:rsid w:val="00442DA7"/>
    <w:rsid w:val="00445F8A"/>
    <w:rsid w:val="00445FB2"/>
    <w:rsid w:val="00454CE4"/>
    <w:rsid w:val="004663CE"/>
    <w:rsid w:val="00475590"/>
    <w:rsid w:val="00477200"/>
    <w:rsid w:val="00486BE0"/>
    <w:rsid w:val="004A31F5"/>
    <w:rsid w:val="004B0C3F"/>
    <w:rsid w:val="004B3C6F"/>
    <w:rsid w:val="004C01D5"/>
    <w:rsid w:val="004E2C58"/>
    <w:rsid w:val="004E2E47"/>
    <w:rsid w:val="004E5377"/>
    <w:rsid w:val="005078CB"/>
    <w:rsid w:val="00515A2C"/>
    <w:rsid w:val="00516E6F"/>
    <w:rsid w:val="005217B0"/>
    <w:rsid w:val="005234C8"/>
    <w:rsid w:val="00527A9F"/>
    <w:rsid w:val="00531966"/>
    <w:rsid w:val="00536F13"/>
    <w:rsid w:val="00554BAD"/>
    <w:rsid w:val="005577BF"/>
    <w:rsid w:val="005664BD"/>
    <w:rsid w:val="00573866"/>
    <w:rsid w:val="005825A4"/>
    <w:rsid w:val="005835D4"/>
    <w:rsid w:val="00594511"/>
    <w:rsid w:val="005959F8"/>
    <w:rsid w:val="00596486"/>
    <w:rsid w:val="005A0D0C"/>
    <w:rsid w:val="005D1209"/>
    <w:rsid w:val="005F0240"/>
    <w:rsid w:val="005F22D0"/>
    <w:rsid w:val="00601A94"/>
    <w:rsid w:val="006120C5"/>
    <w:rsid w:val="00617463"/>
    <w:rsid w:val="00623C80"/>
    <w:rsid w:val="00627569"/>
    <w:rsid w:val="0063146A"/>
    <w:rsid w:val="00633C18"/>
    <w:rsid w:val="00634E5A"/>
    <w:rsid w:val="006476BA"/>
    <w:rsid w:val="0067028B"/>
    <w:rsid w:val="00670856"/>
    <w:rsid w:val="00686A13"/>
    <w:rsid w:val="00687440"/>
    <w:rsid w:val="00697FA1"/>
    <w:rsid w:val="006B3BD2"/>
    <w:rsid w:val="006B63AB"/>
    <w:rsid w:val="006C2D28"/>
    <w:rsid w:val="006C4FDA"/>
    <w:rsid w:val="006D327C"/>
    <w:rsid w:val="006D6621"/>
    <w:rsid w:val="006D7653"/>
    <w:rsid w:val="00700425"/>
    <w:rsid w:val="0071100E"/>
    <w:rsid w:val="0071692C"/>
    <w:rsid w:val="00745DFF"/>
    <w:rsid w:val="00750D1F"/>
    <w:rsid w:val="00760EDD"/>
    <w:rsid w:val="00761B52"/>
    <w:rsid w:val="0076490A"/>
    <w:rsid w:val="007654D4"/>
    <w:rsid w:val="00766136"/>
    <w:rsid w:val="00780A83"/>
    <w:rsid w:val="007842B6"/>
    <w:rsid w:val="00784414"/>
    <w:rsid w:val="0078764C"/>
    <w:rsid w:val="00794354"/>
    <w:rsid w:val="007A0F05"/>
    <w:rsid w:val="007A566F"/>
    <w:rsid w:val="007A7040"/>
    <w:rsid w:val="007B46D5"/>
    <w:rsid w:val="007C1719"/>
    <w:rsid w:val="007C4DB0"/>
    <w:rsid w:val="007C7DF5"/>
    <w:rsid w:val="007E4DD3"/>
    <w:rsid w:val="007E6F92"/>
    <w:rsid w:val="0080013E"/>
    <w:rsid w:val="0083462F"/>
    <w:rsid w:val="0085085E"/>
    <w:rsid w:val="00861FC3"/>
    <w:rsid w:val="00865552"/>
    <w:rsid w:val="00867E73"/>
    <w:rsid w:val="00871B25"/>
    <w:rsid w:val="0088302B"/>
    <w:rsid w:val="00892E1A"/>
    <w:rsid w:val="00897084"/>
    <w:rsid w:val="008A015E"/>
    <w:rsid w:val="008A12C5"/>
    <w:rsid w:val="008B0FB4"/>
    <w:rsid w:val="008B26AA"/>
    <w:rsid w:val="008B27CA"/>
    <w:rsid w:val="008C0872"/>
    <w:rsid w:val="0091106E"/>
    <w:rsid w:val="00926697"/>
    <w:rsid w:val="0093238F"/>
    <w:rsid w:val="00932B23"/>
    <w:rsid w:val="009435AB"/>
    <w:rsid w:val="009572DB"/>
    <w:rsid w:val="009575CE"/>
    <w:rsid w:val="009671F0"/>
    <w:rsid w:val="00967E26"/>
    <w:rsid w:val="0098255D"/>
    <w:rsid w:val="00985A1C"/>
    <w:rsid w:val="00987244"/>
    <w:rsid w:val="00993422"/>
    <w:rsid w:val="009A5DA5"/>
    <w:rsid w:val="009B29BD"/>
    <w:rsid w:val="009C0DA2"/>
    <w:rsid w:val="009C12DE"/>
    <w:rsid w:val="009C45BD"/>
    <w:rsid w:val="009E263F"/>
    <w:rsid w:val="009E77FD"/>
    <w:rsid w:val="009F7125"/>
    <w:rsid w:val="00A0180E"/>
    <w:rsid w:val="00A06B54"/>
    <w:rsid w:val="00A328DC"/>
    <w:rsid w:val="00A36509"/>
    <w:rsid w:val="00A507EA"/>
    <w:rsid w:val="00A51D5C"/>
    <w:rsid w:val="00A5503C"/>
    <w:rsid w:val="00A648EC"/>
    <w:rsid w:val="00A705BA"/>
    <w:rsid w:val="00A852AB"/>
    <w:rsid w:val="00AA3BDF"/>
    <w:rsid w:val="00AD2D06"/>
    <w:rsid w:val="00AE319C"/>
    <w:rsid w:val="00AE3ACA"/>
    <w:rsid w:val="00AE52A5"/>
    <w:rsid w:val="00AF15C7"/>
    <w:rsid w:val="00B03574"/>
    <w:rsid w:val="00B171BB"/>
    <w:rsid w:val="00B172B8"/>
    <w:rsid w:val="00B21AF6"/>
    <w:rsid w:val="00B27A66"/>
    <w:rsid w:val="00B53C80"/>
    <w:rsid w:val="00B56555"/>
    <w:rsid w:val="00B61736"/>
    <w:rsid w:val="00B72A25"/>
    <w:rsid w:val="00B84B70"/>
    <w:rsid w:val="00B917D4"/>
    <w:rsid w:val="00BE02B3"/>
    <w:rsid w:val="00BF23E1"/>
    <w:rsid w:val="00BF3CDE"/>
    <w:rsid w:val="00C00A83"/>
    <w:rsid w:val="00C0389C"/>
    <w:rsid w:val="00C10510"/>
    <w:rsid w:val="00C10E82"/>
    <w:rsid w:val="00C21741"/>
    <w:rsid w:val="00C4006A"/>
    <w:rsid w:val="00C52110"/>
    <w:rsid w:val="00C56A96"/>
    <w:rsid w:val="00C62EAA"/>
    <w:rsid w:val="00C62EB2"/>
    <w:rsid w:val="00C7039E"/>
    <w:rsid w:val="00C81D35"/>
    <w:rsid w:val="00CC3C0F"/>
    <w:rsid w:val="00CD170C"/>
    <w:rsid w:val="00CD6E74"/>
    <w:rsid w:val="00CE12E0"/>
    <w:rsid w:val="00CE3143"/>
    <w:rsid w:val="00D008E8"/>
    <w:rsid w:val="00D348B2"/>
    <w:rsid w:val="00D40E40"/>
    <w:rsid w:val="00D4199C"/>
    <w:rsid w:val="00D429F5"/>
    <w:rsid w:val="00D43870"/>
    <w:rsid w:val="00D46AE6"/>
    <w:rsid w:val="00D4753C"/>
    <w:rsid w:val="00D523FC"/>
    <w:rsid w:val="00D80EE8"/>
    <w:rsid w:val="00D87084"/>
    <w:rsid w:val="00D90BFA"/>
    <w:rsid w:val="00D91B88"/>
    <w:rsid w:val="00DA1F05"/>
    <w:rsid w:val="00DA23C9"/>
    <w:rsid w:val="00DA250C"/>
    <w:rsid w:val="00DC125F"/>
    <w:rsid w:val="00DD10FA"/>
    <w:rsid w:val="00DD2744"/>
    <w:rsid w:val="00DD7272"/>
    <w:rsid w:val="00DE0573"/>
    <w:rsid w:val="00DE1953"/>
    <w:rsid w:val="00DE646C"/>
    <w:rsid w:val="00DF5102"/>
    <w:rsid w:val="00DF7C1E"/>
    <w:rsid w:val="00E04929"/>
    <w:rsid w:val="00E04AFB"/>
    <w:rsid w:val="00E17922"/>
    <w:rsid w:val="00E27DCC"/>
    <w:rsid w:val="00E305D2"/>
    <w:rsid w:val="00E33277"/>
    <w:rsid w:val="00E33782"/>
    <w:rsid w:val="00E4706F"/>
    <w:rsid w:val="00E571BE"/>
    <w:rsid w:val="00E724A8"/>
    <w:rsid w:val="00E93D78"/>
    <w:rsid w:val="00EB1439"/>
    <w:rsid w:val="00EE1D83"/>
    <w:rsid w:val="00EE6AB9"/>
    <w:rsid w:val="00EEB9BE"/>
    <w:rsid w:val="00EF412C"/>
    <w:rsid w:val="00F06F4A"/>
    <w:rsid w:val="00F30FB4"/>
    <w:rsid w:val="00F324C7"/>
    <w:rsid w:val="00F34D72"/>
    <w:rsid w:val="00F37757"/>
    <w:rsid w:val="00F528B3"/>
    <w:rsid w:val="00F53B5F"/>
    <w:rsid w:val="00F56D96"/>
    <w:rsid w:val="00F72164"/>
    <w:rsid w:val="00F96159"/>
    <w:rsid w:val="00F96206"/>
    <w:rsid w:val="00FB2FFB"/>
    <w:rsid w:val="00FC760F"/>
    <w:rsid w:val="00FD19D6"/>
    <w:rsid w:val="00FE15D7"/>
    <w:rsid w:val="00FE3A7D"/>
    <w:rsid w:val="00FE73EA"/>
    <w:rsid w:val="00FF026B"/>
    <w:rsid w:val="00FF415A"/>
    <w:rsid w:val="00FF4EFB"/>
    <w:rsid w:val="00FF5BD6"/>
    <w:rsid w:val="00FF6553"/>
    <w:rsid w:val="00FF69A2"/>
    <w:rsid w:val="01B9EAA5"/>
    <w:rsid w:val="027531DD"/>
    <w:rsid w:val="028132D1"/>
    <w:rsid w:val="040D1E01"/>
    <w:rsid w:val="04BC0DA8"/>
    <w:rsid w:val="079C89D9"/>
    <w:rsid w:val="0B63373F"/>
    <w:rsid w:val="0B9CFEFD"/>
    <w:rsid w:val="0E0E6592"/>
    <w:rsid w:val="0E2DB97D"/>
    <w:rsid w:val="0EE698D4"/>
    <w:rsid w:val="0F915EB5"/>
    <w:rsid w:val="1030D76E"/>
    <w:rsid w:val="134032CF"/>
    <w:rsid w:val="134D07A0"/>
    <w:rsid w:val="13CFAF0E"/>
    <w:rsid w:val="14702B67"/>
    <w:rsid w:val="168CD836"/>
    <w:rsid w:val="16A93A61"/>
    <w:rsid w:val="16F9D21C"/>
    <w:rsid w:val="171F1C36"/>
    <w:rsid w:val="17AC2B87"/>
    <w:rsid w:val="19CD47EE"/>
    <w:rsid w:val="1A7EABFC"/>
    <w:rsid w:val="1AB2021B"/>
    <w:rsid w:val="1CAF7833"/>
    <w:rsid w:val="1CCAB722"/>
    <w:rsid w:val="1D9F9AA8"/>
    <w:rsid w:val="1E06EAC2"/>
    <w:rsid w:val="203F35BE"/>
    <w:rsid w:val="20BA5CF7"/>
    <w:rsid w:val="211D0F9F"/>
    <w:rsid w:val="21AD4016"/>
    <w:rsid w:val="252B6D3A"/>
    <w:rsid w:val="256A9B43"/>
    <w:rsid w:val="257811A8"/>
    <w:rsid w:val="25C57102"/>
    <w:rsid w:val="26635A3D"/>
    <w:rsid w:val="277D453F"/>
    <w:rsid w:val="27D2519D"/>
    <w:rsid w:val="27E74E82"/>
    <w:rsid w:val="281EACF5"/>
    <w:rsid w:val="28FD11C4"/>
    <w:rsid w:val="290C545D"/>
    <w:rsid w:val="2B41CBCA"/>
    <w:rsid w:val="2BED7125"/>
    <w:rsid w:val="2E2F78F1"/>
    <w:rsid w:val="2E39806C"/>
    <w:rsid w:val="2E3DC9A4"/>
    <w:rsid w:val="2ED09F7D"/>
    <w:rsid w:val="30C6CD4F"/>
    <w:rsid w:val="30D9B9CE"/>
    <w:rsid w:val="3156DD9C"/>
    <w:rsid w:val="323B03B9"/>
    <w:rsid w:val="335C29BF"/>
    <w:rsid w:val="33F7B73F"/>
    <w:rsid w:val="35155C3B"/>
    <w:rsid w:val="358EB255"/>
    <w:rsid w:val="35C75543"/>
    <w:rsid w:val="35DA0CCD"/>
    <w:rsid w:val="374936C9"/>
    <w:rsid w:val="37526B95"/>
    <w:rsid w:val="379324B5"/>
    <w:rsid w:val="381199B7"/>
    <w:rsid w:val="382D672F"/>
    <w:rsid w:val="389EFA51"/>
    <w:rsid w:val="3B38B402"/>
    <w:rsid w:val="3C1C28E7"/>
    <w:rsid w:val="3D09C4CA"/>
    <w:rsid w:val="3D8056F3"/>
    <w:rsid w:val="3FC20FE5"/>
    <w:rsid w:val="405F3798"/>
    <w:rsid w:val="412B013A"/>
    <w:rsid w:val="41D99BD1"/>
    <w:rsid w:val="41E3A08B"/>
    <w:rsid w:val="41F4AA08"/>
    <w:rsid w:val="42287EFE"/>
    <w:rsid w:val="425B732D"/>
    <w:rsid w:val="4359719B"/>
    <w:rsid w:val="44521DFC"/>
    <w:rsid w:val="45AC9A2B"/>
    <w:rsid w:val="46853681"/>
    <w:rsid w:val="471EA805"/>
    <w:rsid w:val="476F7977"/>
    <w:rsid w:val="4783AFCC"/>
    <w:rsid w:val="4A524FE1"/>
    <w:rsid w:val="4AE7E6DA"/>
    <w:rsid w:val="4E435C4D"/>
    <w:rsid w:val="51D0AC75"/>
    <w:rsid w:val="53151098"/>
    <w:rsid w:val="540E5255"/>
    <w:rsid w:val="543CE5A2"/>
    <w:rsid w:val="554DBDD7"/>
    <w:rsid w:val="557674E6"/>
    <w:rsid w:val="5612E0C8"/>
    <w:rsid w:val="56FEE530"/>
    <w:rsid w:val="574B0F3D"/>
    <w:rsid w:val="577D8A93"/>
    <w:rsid w:val="5822C968"/>
    <w:rsid w:val="58D578AB"/>
    <w:rsid w:val="5AA170F7"/>
    <w:rsid w:val="5CF0D1C4"/>
    <w:rsid w:val="5DED8914"/>
    <w:rsid w:val="5F1F8BE2"/>
    <w:rsid w:val="5F64356B"/>
    <w:rsid w:val="5FEBC91B"/>
    <w:rsid w:val="6006D931"/>
    <w:rsid w:val="601BF03D"/>
    <w:rsid w:val="61BF3AB4"/>
    <w:rsid w:val="63AFBF27"/>
    <w:rsid w:val="67D26997"/>
    <w:rsid w:val="6850102C"/>
    <w:rsid w:val="686AA94B"/>
    <w:rsid w:val="693796B9"/>
    <w:rsid w:val="6A482C9F"/>
    <w:rsid w:val="6CA36586"/>
    <w:rsid w:val="6E73C6BA"/>
    <w:rsid w:val="70E8B079"/>
    <w:rsid w:val="70F35712"/>
    <w:rsid w:val="753DAFD2"/>
    <w:rsid w:val="75422B87"/>
    <w:rsid w:val="76302947"/>
    <w:rsid w:val="76D2960D"/>
    <w:rsid w:val="79C8D3F1"/>
    <w:rsid w:val="7A7130AF"/>
    <w:rsid w:val="7CAC6AC8"/>
    <w:rsid w:val="7CCE5033"/>
    <w:rsid w:val="7CEA5394"/>
    <w:rsid w:val="7D103EEE"/>
    <w:rsid w:val="7E1772D9"/>
    <w:rsid w:val="7E7F657E"/>
    <w:rsid w:val="7F1DF91C"/>
    <w:rsid w:val="7F8F9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DCF6E"/>
  <w15:chartTrackingRefBased/>
  <w15:docId w15:val="{A7D22EA7-0A03-314C-9DA8-1CBBF86C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7FD"/>
    <w:rPr>
      <w:color w:val="0000FF"/>
      <w:u w:val="single"/>
    </w:rPr>
  </w:style>
  <w:style w:type="table" w:styleId="TableGrid">
    <w:name w:val="Table Grid"/>
    <w:basedOn w:val="TableNormal"/>
    <w:uiPriority w:val="39"/>
    <w:rsid w:val="009E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E77FD"/>
  </w:style>
  <w:style w:type="character" w:styleId="UnresolvedMention">
    <w:name w:val="Unresolved Mention"/>
    <w:basedOn w:val="DefaultParagraphFont"/>
    <w:uiPriority w:val="99"/>
    <w:semiHidden/>
    <w:unhideWhenUsed/>
    <w:rsid w:val="007C17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6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1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7D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1966"/>
  </w:style>
  <w:style w:type="paragraph" w:styleId="Header">
    <w:name w:val="header"/>
    <w:basedOn w:val="Normal"/>
    <w:link w:val="HeaderChar"/>
    <w:uiPriority w:val="99"/>
    <w:unhideWhenUsed/>
    <w:rsid w:val="00475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590"/>
  </w:style>
  <w:style w:type="paragraph" w:styleId="Footer">
    <w:name w:val="footer"/>
    <w:basedOn w:val="Normal"/>
    <w:link w:val="FooterChar"/>
    <w:uiPriority w:val="99"/>
    <w:unhideWhenUsed/>
    <w:rsid w:val="00475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la.com/medical-laboratory-professionals-week-mlpw-toolkit/" TargetMode="External"/><Relationship Id="rId13" Type="http://schemas.openxmlformats.org/officeDocument/2006/relationships/hyperlink" Target="file:////Users/megantebbenhoff/Downloads/Elyse%20Oveson%20%253ceoveson@acla.com%253e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acla.com/the-power-of-knowing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manage/videos/1076456552" TargetMode="External"/><Relationship Id="rId24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nila-usa.org/nila/default.asp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ascls.org/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2854F6-E13B-464C-91F4-209A65E4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Irons</dc:creator>
  <cp:keywords/>
  <dc:description/>
  <cp:lastModifiedBy>CVEEP Press</cp:lastModifiedBy>
  <cp:revision>6</cp:revision>
  <dcterms:created xsi:type="dcterms:W3CDTF">2025-04-17T14:55:00Z</dcterms:created>
  <dcterms:modified xsi:type="dcterms:W3CDTF">2025-04-17T20:07:00Z</dcterms:modified>
</cp:coreProperties>
</file>